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65C6" w14:textId="5E9F97D1" w:rsidR="000A06DA" w:rsidRPr="003604BE" w:rsidRDefault="000A06DA" w:rsidP="0012743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CALL</w:t>
      </w:r>
      <w:r w:rsidR="00746C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 FOR PARTICIPATION</w:t>
      </w:r>
      <w:r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: EXHIBITING IN SLOVENIA II</w:t>
      </w:r>
      <w:r w:rsidR="00DA7D65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 </w:t>
      </w:r>
    </w:p>
    <w:p w14:paraId="23E67AFC" w14:textId="1FD747AD" w:rsidR="00B832E0" w:rsidRDefault="005F7A35" w:rsidP="0012743A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Symposium, </w:t>
      </w:r>
      <w:r w:rsidR="000A06DA"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21</w:t>
      </w:r>
      <w:r w:rsidR="0090254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 and</w:t>
      </w:r>
      <w:r w:rsidR="000A06DA"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 22 A</w:t>
      </w:r>
      <w:r w:rsidR="0090254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pril</w:t>
      </w:r>
      <w:r w:rsidR="000A06DA"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 2022, </w:t>
      </w:r>
      <w:r w:rsidR="00902543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City Museum of Ljubljana</w:t>
      </w:r>
      <w:r w:rsidR="008E50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br/>
      </w:r>
    </w:p>
    <w:p w14:paraId="35145380" w14:textId="6DBF9CC7" w:rsidR="000A06DA" w:rsidRPr="003604BE" w:rsidRDefault="009B720A" w:rsidP="0012743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Among the many reasons 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for the organization of the first symposium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of </w:t>
      </w:r>
      <w:r w:rsidR="00B832E0" w:rsidRPr="003604BE">
        <w:rPr>
          <w:rFonts w:ascii="Calibri" w:eastAsia="Times New Roman" w:hAnsi="Calibri" w:cs="Calibri"/>
          <w:i/>
          <w:iCs/>
          <w:color w:val="000000"/>
          <w:sz w:val="24"/>
          <w:szCs w:val="24"/>
          <w:lang w:val="sl-SI"/>
        </w:rPr>
        <w:t xml:space="preserve">Exhibiting in Slovenia: </w:t>
      </w:r>
      <w:r w:rsidR="00B832E0">
        <w:rPr>
          <w:rFonts w:ascii="Calibri" w:eastAsia="Times New Roman" w:hAnsi="Calibri" w:cs="Calibri"/>
          <w:i/>
          <w:iCs/>
          <w:color w:val="000000"/>
          <w:sz w:val="24"/>
          <w:szCs w:val="24"/>
          <w:lang w:val="sl-SI"/>
        </w:rPr>
        <w:t>A</w:t>
      </w:r>
      <w:r w:rsidR="00B832E0" w:rsidRPr="003604BE">
        <w:rPr>
          <w:rFonts w:ascii="Calibri" w:eastAsia="Times New Roman" w:hAnsi="Calibri" w:cs="Calibri"/>
          <w:i/>
          <w:iCs/>
          <w:color w:val="000000"/>
          <w:sz w:val="24"/>
          <w:szCs w:val="24"/>
          <w:lang w:val="sl-SI"/>
        </w:rPr>
        <w:t xml:space="preserve"> Symposium on the 110th Anniversary of the Jakopič Pavilion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in 2019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were the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anniversaries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that year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of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several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important Slovenian art institutions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, including of the </w:t>
      </w:r>
      <w:r w:rsidR="008E5001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Jakopič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P</w:t>
      </w:r>
      <w:r w:rsidR="008E5001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avili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on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,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the first venue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in Slovenia built specifically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for exhibiti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ng art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.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The excellent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response to this event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clearly demonstrated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he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keen interest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in </w:t>
      </w:r>
      <w:r w:rsidR="003E2A3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our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more than hundred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-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year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-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long</w:t>
      </w:r>
      <w:r w:rsidR="00BD4617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FB172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practice of </w:t>
      </w:r>
      <w:r w:rsidR="00FB172E" w:rsidRPr="00FB172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regular</w:t>
      </w:r>
      <w:r w:rsidR="000A06DA" w:rsidRPr="00FB172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exhibiting</w:t>
      </w:r>
      <w:r w:rsidR="00FB172E" w:rsidRPr="00FB172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of</w:t>
      </w:r>
      <w:r w:rsidR="000A06DA" w:rsidRPr="00FB172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art,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architecture</w:t>
      </w:r>
      <w:r w:rsidR="00430AF2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,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and design among members of the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professional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community and the broader public. The second </w:t>
      </w:r>
      <w:r w:rsidR="00BD4617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edition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of the symposium therefore contin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ues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B52BA4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to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explore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the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se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topics. </w:t>
      </w:r>
    </w:p>
    <w:p w14:paraId="67D43422" w14:textId="722C9643" w:rsidR="000A06DA" w:rsidRPr="00430AF2" w:rsidRDefault="00430AF2" w:rsidP="0012743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The symposium is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dedicated to the medium of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exhibition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the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phenomenon of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exhibiting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visual arts, architecture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,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and design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, and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questions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regarding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the art system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in Slovenia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in the context of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the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broader Central</w:t>
      </w:r>
      <w:r w:rsidR="00BD4617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-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Europe</w:t>
      </w:r>
      <w:r w:rsidR="00BD4617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an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frame</w:t>
      </w:r>
      <w:r w:rsidR="00BD4617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work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from the 19th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c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entury until today</w:t>
      </w:r>
      <w:r w:rsidR="000A06DA" w:rsidRPr="00E71DBD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. </w:t>
      </w:r>
      <w:r w:rsidRPr="00E71DBD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We </w:t>
      </w:r>
      <w:r w:rsidR="00E71DBD" w:rsidRPr="00E71DBD">
        <w:rPr>
          <w:rFonts w:ascii="Calibri" w:hAnsi="Calibri" w:cs="Calibri"/>
          <w:color w:val="000000"/>
          <w:sz w:val="24"/>
          <w:szCs w:val="24"/>
        </w:rPr>
        <w:t xml:space="preserve">extend </w:t>
      </w:r>
      <w:r w:rsidR="00B832E0">
        <w:rPr>
          <w:rFonts w:ascii="Calibri" w:hAnsi="Calibri" w:cs="Calibri"/>
          <w:color w:val="000000"/>
          <w:sz w:val="24"/>
          <w:szCs w:val="24"/>
        </w:rPr>
        <w:t>an</w:t>
      </w:r>
      <w:r w:rsidR="00B832E0" w:rsidRPr="00E71DB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1DBD" w:rsidRPr="00E71DBD">
        <w:rPr>
          <w:rFonts w:ascii="Calibri" w:hAnsi="Calibri" w:cs="Calibri"/>
          <w:color w:val="000000"/>
          <w:sz w:val="24"/>
          <w:szCs w:val="24"/>
        </w:rPr>
        <w:t>invitation</w:t>
      </w:r>
      <w:r w:rsidR="00B832E0">
        <w:rPr>
          <w:rFonts w:ascii="Calibri" w:hAnsi="Calibri" w:cs="Calibri"/>
          <w:color w:val="000000"/>
          <w:sz w:val="24"/>
          <w:szCs w:val="24"/>
        </w:rPr>
        <w:t xml:space="preserve"> for submissions </w:t>
      </w:r>
      <w:r w:rsidR="00E71DBD" w:rsidRPr="00E71DBD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B832E0">
        <w:rPr>
          <w:rFonts w:ascii="Calibri" w:hAnsi="Calibri" w:cs="Calibri"/>
          <w:color w:val="000000"/>
          <w:sz w:val="24"/>
          <w:szCs w:val="24"/>
        </w:rPr>
        <w:t>all those</w:t>
      </w:r>
      <w:r w:rsidR="00B832E0" w:rsidRPr="00E71DB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1DBD" w:rsidRPr="00E71DBD">
        <w:rPr>
          <w:rFonts w:ascii="Calibri" w:hAnsi="Calibri" w:cs="Calibri"/>
          <w:color w:val="000000"/>
          <w:sz w:val="24"/>
          <w:szCs w:val="24"/>
        </w:rPr>
        <w:t xml:space="preserve">exploring these topics </w:t>
      </w:r>
      <w:r w:rsidR="00E71DBD" w:rsidRPr="00E71DBD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in diverse contexts</w:t>
      </w:r>
      <w:r w:rsidR="00BD4617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and fields</w:t>
      </w:r>
      <w:r w:rsidRPr="00E71DBD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0A06DA" w:rsidRPr="00E71DBD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We welcom</w:t>
      </w:r>
      <w:r w:rsidRPr="00E71DBD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e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contributions that</w:t>
      </w:r>
      <w:r w:rsidR="000A06DA" w:rsidRPr="00E71DBD">
        <w:rPr>
          <w:rFonts w:ascii="Calibri" w:eastAsia="Times New Roman" w:hAnsi="Calibri" w:cs="Calibri"/>
          <w:bCs/>
          <w:color w:val="000000"/>
          <w:sz w:val="24"/>
          <w:szCs w:val="24"/>
          <w:lang w:val="sl-SI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 </w:t>
      </w:r>
    </w:p>
    <w:p w14:paraId="52E0E600" w14:textId="3434E344" w:rsidR="000A06DA" w:rsidRPr="003604BE" w:rsidRDefault="000A06DA" w:rsidP="0012743A">
      <w:pPr>
        <w:numPr>
          <w:ilvl w:val="0"/>
          <w:numId w:val="2"/>
        </w:numPr>
        <w:spacing w:before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discuss group and monographic exhibitions of Slovenian art, architecture</w:t>
      </w:r>
      <w:r w:rsidR="00430AF2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,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and design both in Slovenia and in other art centres, prominent international exhibitions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,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and the exhibitions of foreign art in Slovenia;</w:t>
      </w:r>
    </w:p>
    <w:p w14:paraId="18E46C30" w14:textId="236B1CC8" w:rsidR="000A06DA" w:rsidRPr="003604BE" w:rsidRDefault="000A06DA" w:rsidP="0012743A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deal with broader exhibition</w:t>
      </w:r>
      <w:r w:rsidR="00B15789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complexes</w:t>
      </w:r>
      <w:r w:rsidR="00B52BA4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B52BA4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in the given geographical framework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, for example, exhibitions of selected institutions, artists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,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or curators, exhibitions that can be connected or compared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because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of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their content or some other aspect, periodic exhibitions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, etc.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; </w:t>
      </w:r>
    </w:p>
    <w:p w14:paraId="0E172D48" w14:textId="0637BD09" w:rsidR="000A06DA" w:rsidRPr="003604BE" w:rsidRDefault="000A06DA" w:rsidP="0012743A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focus on various organizational </w:t>
      </w:r>
      <w:r w:rsidR="00B15789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settings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for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exhibitions, from exhibitions organized by artists themselves to larger national presentations;</w:t>
      </w:r>
    </w:p>
    <w:p w14:paraId="2A30CD58" w14:textId="235BB419" w:rsidR="000A06DA" w:rsidRPr="003604BE" w:rsidRDefault="000A06DA" w:rsidP="0012743A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examine the contemporaneous reception of exhibitions and their long-term impact or the various relations between exhibition and art, politics and society;   </w:t>
      </w:r>
    </w:p>
    <w:p w14:paraId="2D426690" w14:textId="2CA0D80D" w:rsidR="000A06DA" w:rsidRPr="003604BE" w:rsidRDefault="000A06DA" w:rsidP="0012743A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research the role of art in various exhibition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formats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that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do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not primarily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deal with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visual arts;</w:t>
      </w:r>
    </w:p>
    <w:p w14:paraId="676561A0" w14:textId="1DEAF773" w:rsidR="000A06DA" w:rsidRPr="003604BE" w:rsidRDefault="00B832E0" w:rsidP="0012743A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discuss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the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cultural-political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and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institutional framework of exhibitions,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and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the 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exhibiti</w:t>
      </w:r>
      <w:r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on</w:t>
      </w:r>
      <w:r w:rsidR="000A06DA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policies of individual institutions;</w:t>
      </w:r>
    </w:p>
    <w:p w14:paraId="375F239F" w14:textId="295AC257" w:rsidR="000A06DA" w:rsidRPr="003604BE" w:rsidRDefault="000A06DA" w:rsidP="0012743A">
      <w:pPr>
        <w:numPr>
          <w:ilvl w:val="0"/>
          <w:numId w:val="2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consider exhibitions as a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means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of cultural diplomacy.  </w:t>
      </w:r>
    </w:p>
    <w:p w14:paraId="3CC53895" w14:textId="77F5B2AC" w:rsidR="000A06DA" w:rsidRPr="003604BE" w:rsidRDefault="000A06DA" w:rsidP="00E71D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sl-SI"/>
        </w:rPr>
        <w:t>We encourage an interdisciplinary and comparative approach in considering specific exhibitions and exhibition practices. We welcome all content that provides an in-depth consideration of the symposium’s topic.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We accept all research approaches and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subjects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, except for presentations of 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the submitters's</w:t>
      </w:r>
      <w:r w:rsidR="00B832E0"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own artistic or curatorial exhibition projects.</w:t>
      </w:r>
    </w:p>
    <w:p w14:paraId="4996043B" w14:textId="2E6ED08D" w:rsidR="000A06DA" w:rsidRPr="003604BE" w:rsidRDefault="000A06DA" w:rsidP="00DD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The presentations</w:t>
      </w:r>
      <w:r w:rsidR="00BD4617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has to be up to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20-minutes long. To </w:t>
      </w:r>
      <w:r w:rsidRPr="00DD1FD5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apply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, please send an </w:t>
      </w:r>
      <w:r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abstract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(up to 150 words) and </w:t>
      </w:r>
      <w:r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your CV 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(up to 70 words) to </w:t>
      </w:r>
      <w:r w:rsidRPr="003604BE">
        <w:rPr>
          <w:rFonts w:ascii="Calibri" w:eastAsia="Times New Roman" w:hAnsi="Calibri" w:cs="Calibri"/>
          <w:color w:val="1155CC"/>
          <w:sz w:val="24"/>
          <w:szCs w:val="24"/>
          <w:lang w:val="sl-SI"/>
        </w:rPr>
        <w:t>miha.valant@ff.uni-lj.si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 xml:space="preserve"> by </w:t>
      </w:r>
      <w:r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15</w:t>
      </w:r>
      <w:r w:rsidR="00DD1FD5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 xml:space="preserve"> </w:t>
      </w:r>
      <w:r w:rsidRPr="003604BE">
        <w:rPr>
          <w:rFonts w:ascii="Calibri" w:eastAsia="Times New Roman" w:hAnsi="Calibri" w:cs="Calibri"/>
          <w:b/>
          <w:bCs/>
          <w:color w:val="000000"/>
          <w:sz w:val="24"/>
          <w:szCs w:val="24"/>
          <w:lang w:val="sl-SI"/>
        </w:rPr>
        <w:t>December 2021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.</w:t>
      </w:r>
    </w:p>
    <w:p w14:paraId="60CBA012" w14:textId="298AD24E" w:rsidR="00056E2C" w:rsidRDefault="000A06DA" w:rsidP="00056E2C">
      <w:pPr>
        <w:tabs>
          <w:tab w:val="left" w:pos="6840"/>
        </w:tabs>
        <w:spacing w:after="160" w:line="240" w:lineRule="auto"/>
        <w:rPr>
          <w:rFonts w:ascii="Calibri" w:eastAsia="Times New Roman" w:hAnsi="Calibri" w:cs="Calibri"/>
          <w:color w:val="000000"/>
          <w:sz w:val="24"/>
          <w:szCs w:val="24"/>
          <w:lang w:val="sl-SI"/>
        </w:rPr>
      </w:pP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We will inform you about our decision by mid</w:t>
      </w:r>
      <w:r w:rsidR="00B832E0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-</w:t>
      </w:r>
      <w:r w:rsidRPr="003604BE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January 2022.</w:t>
      </w:r>
      <w:r w:rsidR="00056E2C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ab/>
      </w:r>
    </w:p>
    <w:p w14:paraId="2D6646D4" w14:textId="3D739C0B" w:rsidR="000A06DA" w:rsidRPr="00056E2C" w:rsidRDefault="00056E2C" w:rsidP="00056E2C">
      <w:pPr>
        <w:tabs>
          <w:tab w:val="left" w:pos="684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056E2C">
        <w:rPr>
          <w:rFonts w:ascii="Calibri" w:hAnsi="Calibri" w:cs="Calibri"/>
          <w:color w:val="000000"/>
          <w:sz w:val="24"/>
          <w:szCs w:val="24"/>
        </w:rPr>
        <w:lastRenderedPageBreak/>
        <w:t xml:space="preserve">Participants from </w:t>
      </w:r>
      <w:r w:rsidR="00B832E0">
        <w:rPr>
          <w:rFonts w:ascii="Calibri" w:hAnsi="Calibri" w:cs="Calibri"/>
          <w:color w:val="000000"/>
          <w:sz w:val="24"/>
          <w:szCs w:val="24"/>
        </w:rPr>
        <w:t>outside of Slovenia</w:t>
      </w:r>
      <w:r w:rsidR="00B832E0" w:rsidRPr="00056E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32E0">
        <w:rPr>
          <w:rFonts w:ascii="Calibri" w:hAnsi="Calibri" w:cs="Calibri"/>
          <w:color w:val="000000"/>
          <w:sz w:val="24"/>
          <w:szCs w:val="24"/>
        </w:rPr>
        <w:t>may</w:t>
      </w:r>
      <w:r w:rsidR="00B832E0" w:rsidRPr="00056E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6E2C">
        <w:rPr>
          <w:rFonts w:ascii="Calibri" w:hAnsi="Calibri" w:cs="Calibri"/>
          <w:color w:val="000000"/>
          <w:sz w:val="24"/>
          <w:szCs w:val="24"/>
        </w:rPr>
        <w:t xml:space="preserve">give their lectures in </w:t>
      </w:r>
      <w:r w:rsidR="00B832E0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ED1DA4">
        <w:rPr>
          <w:rFonts w:ascii="Calibri" w:hAnsi="Calibri" w:cs="Calibri"/>
          <w:color w:val="000000"/>
          <w:sz w:val="24"/>
          <w:szCs w:val="24"/>
        </w:rPr>
        <w:t>English or Serbian, Croatian, or Bosnian</w:t>
      </w:r>
      <w:bookmarkStart w:id="0" w:name="_GoBack"/>
      <w:bookmarkEnd w:id="0"/>
      <w:r w:rsidRPr="00056E2C">
        <w:rPr>
          <w:rFonts w:ascii="Calibri" w:hAnsi="Calibri" w:cs="Calibri"/>
          <w:color w:val="000000"/>
          <w:sz w:val="24"/>
          <w:szCs w:val="24"/>
        </w:rPr>
        <w:t xml:space="preserve"> language; presentations in Slovenian will not be simultaneously translated into English. </w:t>
      </w:r>
      <w:r w:rsidR="000A06DA" w:rsidRPr="00056E2C">
        <w:rPr>
          <w:rFonts w:ascii="Calibri" w:eastAsia="Times New Roman" w:hAnsi="Calibri" w:cs="Calibri"/>
          <w:color w:val="000000"/>
          <w:sz w:val="24"/>
          <w:szCs w:val="24"/>
          <w:lang w:val="sl-SI"/>
        </w:rPr>
        <w:t> </w:t>
      </w:r>
    </w:p>
    <w:p w14:paraId="47B7FC85" w14:textId="72AABF7C" w:rsidR="000A06DA" w:rsidRPr="00923170" w:rsidRDefault="000A06DA" w:rsidP="0012743A">
      <w:pPr>
        <w:spacing w:before="240" w:after="240" w:line="240" w:lineRule="auto"/>
        <w:rPr>
          <w:rFonts w:asciiTheme="minorHAnsi" w:eastAsia="Times New Roman" w:hAnsiTheme="minorHAnsi" w:cstheme="minorHAnsi"/>
          <w:lang w:val="sl-SI"/>
        </w:rPr>
      </w:pPr>
      <w:r w:rsidRPr="00923170">
        <w:rPr>
          <w:rFonts w:asciiTheme="minorHAnsi" w:eastAsia="Times New Roman" w:hAnsiTheme="minorHAnsi" w:cstheme="minorHAnsi"/>
          <w:color w:val="000000"/>
          <w:lang w:val="sl-SI"/>
        </w:rPr>
        <w:t>The symposium is being organized in cooperation with</w:t>
      </w:r>
      <w:r w:rsidR="00A63E2A" w:rsidRPr="00923170">
        <w:rPr>
          <w:rFonts w:asciiTheme="minorHAnsi" w:eastAsia="Times New Roman" w:hAnsiTheme="minorHAnsi" w:cstheme="minorHAnsi"/>
          <w:color w:val="000000"/>
          <w:lang w:val="sl-SI"/>
        </w:rPr>
        <w:t>:</w:t>
      </w:r>
      <w:r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the Museum and Galleries of Ljubljana</w:t>
      </w:r>
      <w:r w:rsidR="00881CD2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(MGML)</w:t>
      </w:r>
      <w:r w:rsidRPr="00923170">
        <w:rPr>
          <w:rFonts w:asciiTheme="minorHAnsi" w:eastAsia="Times New Roman" w:hAnsiTheme="minorHAnsi" w:cstheme="minorHAnsi"/>
          <w:color w:val="000000"/>
          <w:lang w:val="sl-SI"/>
        </w:rPr>
        <w:t>,</w:t>
      </w:r>
      <w:r w:rsidR="00B52BA4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the</w:t>
      </w:r>
      <w:r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Igor Zabel Association for Culture and Theory</w:t>
      </w:r>
      <w:r w:rsidR="00881CD2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(IZA)</w:t>
      </w:r>
      <w:r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, </w:t>
      </w:r>
      <w:r w:rsidR="00B52BA4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the </w:t>
      </w:r>
      <w:r w:rsidR="00A63E2A" w:rsidRPr="00923170">
        <w:rPr>
          <w:rFonts w:asciiTheme="minorHAnsi" w:hAnsiTheme="minorHAnsi" w:cstheme="minorHAnsi"/>
        </w:rPr>
        <w:t>Museum of Modern and Contemporary Art Koroška (KGLU)</w:t>
      </w:r>
      <w:r w:rsidR="00B52BA4" w:rsidRPr="00923170">
        <w:rPr>
          <w:rFonts w:asciiTheme="minorHAnsi" w:hAnsiTheme="minorHAnsi" w:cstheme="minorHAnsi"/>
        </w:rPr>
        <w:t>,</w:t>
      </w:r>
      <w:r w:rsidR="00A63E2A" w:rsidRPr="00923170">
        <w:rPr>
          <w:rFonts w:asciiTheme="minorHAnsi" w:hAnsiTheme="minorHAnsi" w:cstheme="minorHAnsi"/>
        </w:rPr>
        <w:t xml:space="preserve"> and </w:t>
      </w:r>
      <w:r w:rsidR="00B52BA4" w:rsidRPr="00923170">
        <w:rPr>
          <w:rFonts w:asciiTheme="minorHAnsi" w:hAnsiTheme="minorHAnsi" w:cstheme="minorHAnsi"/>
        </w:rPr>
        <w:t xml:space="preserve">the </w:t>
      </w:r>
      <w:r w:rsidR="00A63E2A" w:rsidRPr="00923170">
        <w:rPr>
          <w:rFonts w:asciiTheme="minorHAnsi" w:hAnsiTheme="minorHAnsi" w:cstheme="minorHAnsi"/>
        </w:rPr>
        <w:t>Božidar Jakac Art Museum</w:t>
      </w:r>
      <w:r w:rsidR="00A63E2A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(GBJ) as well as the </w:t>
      </w:r>
      <w:r w:rsidR="00A63E2A" w:rsidRPr="00923170">
        <w:rPr>
          <w:rStyle w:val="Emphasis"/>
          <w:rFonts w:asciiTheme="minorHAnsi" w:hAnsiTheme="minorHAnsi" w:cstheme="minorHAnsi"/>
          <w:i w:val="0"/>
        </w:rPr>
        <w:t>France Stel</w:t>
      </w:r>
      <w:r w:rsidR="00BD4617" w:rsidRPr="00923170">
        <w:rPr>
          <w:rStyle w:val="Emphasis"/>
          <w:rFonts w:ascii="Calibri" w:hAnsi="Calibri" w:cs="Calibri"/>
          <w:i w:val="0"/>
        </w:rPr>
        <w:t>e</w:t>
      </w:r>
      <w:r w:rsidR="00A63E2A" w:rsidRPr="00923170">
        <w:rPr>
          <w:rStyle w:val="Emphasis"/>
          <w:rFonts w:asciiTheme="minorHAnsi" w:hAnsiTheme="minorHAnsi" w:cstheme="minorHAnsi"/>
          <w:i w:val="0"/>
        </w:rPr>
        <w:t xml:space="preserve"> Institute of Art History</w:t>
      </w:r>
      <w:r w:rsidR="00FB172E" w:rsidRPr="00923170">
        <w:rPr>
          <w:rFonts w:asciiTheme="minorHAnsi" w:hAnsiTheme="minorHAnsi" w:cstheme="minorHAnsi"/>
        </w:rPr>
        <w:t xml:space="preserve"> (</w:t>
      </w:r>
      <w:r w:rsidR="00B52BA4" w:rsidRPr="00923170">
        <w:rPr>
          <w:rStyle w:val="Strong"/>
          <w:rFonts w:asciiTheme="minorHAnsi" w:eastAsia="ArialMT" w:hAnsiTheme="minorHAnsi" w:cstheme="minorHAnsi"/>
          <w:b w:val="0"/>
          <w:bCs w:val="0"/>
          <w:color w:val="000000"/>
          <w:lang w:val="en-GB"/>
        </w:rPr>
        <w:t xml:space="preserve">the </w:t>
      </w:r>
      <w:r w:rsidR="00DD1FD5" w:rsidRPr="00923170">
        <w:rPr>
          <w:rStyle w:val="Strong"/>
          <w:rFonts w:asciiTheme="minorHAnsi" w:eastAsia="ArialMT" w:hAnsiTheme="minorHAnsi" w:cstheme="minorHAnsi"/>
          <w:b w:val="0"/>
          <w:bCs w:val="0"/>
          <w:color w:val="000000"/>
          <w:lang w:val="en-GB"/>
        </w:rPr>
        <w:t>Research Centre of the Slovenian Academy of Sciences and Arts</w:t>
      </w:r>
      <w:r w:rsidR="00FB172E" w:rsidRPr="00923170">
        <w:rPr>
          <w:rFonts w:asciiTheme="minorHAnsi" w:eastAsia="Times New Roman" w:hAnsiTheme="minorHAnsi" w:cstheme="minorHAnsi"/>
          <w:lang w:val="en-GB"/>
        </w:rPr>
        <w:t xml:space="preserve">, </w:t>
      </w:r>
      <w:r w:rsidR="005B1E2A" w:rsidRPr="00923170">
        <w:rPr>
          <w:rFonts w:asciiTheme="minorHAnsi" w:eastAsia="Times New Roman" w:hAnsiTheme="minorHAnsi" w:cstheme="minorHAnsi"/>
          <w:lang w:val="sl-SI"/>
        </w:rPr>
        <w:t>ZRC SAZU)</w:t>
      </w:r>
      <w:r w:rsidR="00B52BA4" w:rsidRPr="00923170">
        <w:rPr>
          <w:rFonts w:asciiTheme="minorHAnsi" w:eastAsia="Times New Roman" w:hAnsiTheme="minorHAnsi" w:cstheme="minorHAnsi"/>
          <w:lang w:val="sl-SI"/>
        </w:rPr>
        <w:t>,</w:t>
      </w:r>
      <w:r w:rsidR="005B1E2A" w:rsidRPr="00923170">
        <w:rPr>
          <w:rFonts w:asciiTheme="minorHAnsi" w:eastAsia="Times New Roman" w:hAnsiTheme="minorHAnsi" w:cstheme="minorHAnsi"/>
          <w:lang w:val="sl-SI"/>
        </w:rPr>
        <w:t xml:space="preserve"> </w:t>
      </w:r>
      <w:r w:rsidR="00DD1FD5" w:rsidRPr="00923170">
        <w:rPr>
          <w:rFonts w:asciiTheme="minorHAnsi" w:eastAsia="Times New Roman" w:hAnsiTheme="minorHAnsi" w:cstheme="minorHAnsi"/>
          <w:lang w:val="sl-SI"/>
        </w:rPr>
        <w:t xml:space="preserve">and </w:t>
      </w:r>
      <w:r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the Department of Art History, Faculty of Arts, University of Ljubljana </w:t>
      </w:r>
      <w:r w:rsidR="00A63E2A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(FF) </w:t>
      </w:r>
      <w:r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as part of the research project </w:t>
      </w:r>
      <w:r w:rsidRPr="00923170">
        <w:rPr>
          <w:rFonts w:asciiTheme="minorHAnsi" w:eastAsia="Times New Roman" w:hAnsiTheme="minorHAnsi" w:cstheme="minorHAnsi"/>
          <w:i/>
          <w:iCs/>
          <w:color w:val="000000"/>
          <w:lang w:val="sl-SI"/>
        </w:rPr>
        <w:t>Exhibiting of Art and Architecture between Artistic and Ideological Concept</w:t>
      </w:r>
      <w:r w:rsidR="00B52BA4" w:rsidRPr="00923170">
        <w:rPr>
          <w:rFonts w:asciiTheme="minorHAnsi" w:eastAsia="Times New Roman" w:hAnsiTheme="minorHAnsi" w:cstheme="minorHAnsi"/>
          <w:i/>
          <w:iCs/>
          <w:color w:val="000000"/>
          <w:lang w:val="sl-SI"/>
        </w:rPr>
        <w:t>s</w:t>
      </w:r>
      <w:r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(ARRS 2020/1108).</w:t>
      </w:r>
    </w:p>
    <w:p w14:paraId="1A82A2C8" w14:textId="7EBF8055" w:rsidR="00923170" w:rsidRPr="00923170" w:rsidRDefault="00424C05" w:rsidP="00923170">
      <w:pPr>
        <w:spacing w:before="240" w:after="240" w:line="240" w:lineRule="auto"/>
        <w:rPr>
          <w:rFonts w:ascii="Times New Roman" w:eastAsia="Times New Roman" w:hAnsi="Times New Roman" w:cs="Times New Roman"/>
          <w:lang w:val="sl-SI"/>
        </w:rPr>
      </w:pPr>
      <w:r w:rsidRPr="00923170">
        <w:rPr>
          <w:rFonts w:asciiTheme="minorHAnsi" w:eastAsia="Times New Roman" w:hAnsiTheme="minorHAnsi" w:cstheme="minorHAnsi"/>
          <w:color w:val="000000"/>
          <w:lang w:val="sl-SI"/>
        </w:rPr>
        <w:t>Symposium</w:t>
      </w:r>
      <w:r w:rsidR="000A06DA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Committee: Alenka Gregorič (MGML), </w:t>
      </w:r>
      <w:r w:rsidR="00A63E2A" w:rsidRPr="00923170">
        <w:rPr>
          <w:rFonts w:asciiTheme="minorHAnsi" w:hAnsiTheme="minorHAnsi" w:cstheme="minorHAnsi"/>
        </w:rPr>
        <w:t>Andreja Hribernik (KGLU),</w:t>
      </w:r>
      <w:r w:rsidR="00A63E2A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</w:t>
      </w:r>
      <w:r w:rsidR="000A06DA" w:rsidRPr="00923170">
        <w:rPr>
          <w:rFonts w:asciiTheme="minorHAnsi" w:eastAsia="Times New Roman" w:hAnsiTheme="minorHAnsi" w:cstheme="minorHAnsi"/>
          <w:color w:val="000000"/>
          <w:lang w:val="sl-SI"/>
        </w:rPr>
        <w:t>Urška Jurman (IZA), Martina Malešič (</w:t>
      </w:r>
      <w:r w:rsidR="00A63E2A" w:rsidRPr="00923170">
        <w:rPr>
          <w:rFonts w:asciiTheme="minorHAnsi" w:eastAsia="Times New Roman" w:hAnsiTheme="minorHAnsi" w:cstheme="minorHAnsi"/>
          <w:color w:val="000000"/>
          <w:lang w:val="sl-SI"/>
        </w:rPr>
        <w:t>FF</w:t>
      </w:r>
      <w:r w:rsidR="000A06DA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), </w:t>
      </w:r>
      <w:r w:rsidR="00A63E2A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Goran Milovanović (GBJ), </w:t>
      </w:r>
      <w:r w:rsidR="000A06DA" w:rsidRPr="00923170">
        <w:rPr>
          <w:rFonts w:asciiTheme="minorHAnsi" w:eastAsia="Times New Roman" w:hAnsiTheme="minorHAnsi" w:cstheme="minorHAnsi"/>
          <w:color w:val="000000"/>
          <w:lang w:val="sl-SI"/>
        </w:rPr>
        <w:t>Katarina Mohar (</w:t>
      </w:r>
      <w:r w:rsidR="00BD4617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UIFS </w:t>
      </w:r>
      <w:r w:rsidR="000A06DA" w:rsidRPr="00923170">
        <w:rPr>
          <w:rFonts w:asciiTheme="minorHAnsi" w:eastAsia="Times New Roman" w:hAnsiTheme="minorHAnsi" w:cstheme="minorHAnsi"/>
          <w:color w:val="000000"/>
          <w:lang w:val="sl-SI"/>
        </w:rPr>
        <w:t>ZRC SAZU), Miha Valant (FF), Asta Vrečko (FF</w:t>
      </w:r>
      <w:r w:rsidR="00245CE1">
        <w:rPr>
          <w:rFonts w:asciiTheme="minorHAnsi" w:eastAsia="Times New Roman" w:hAnsiTheme="minorHAnsi" w:cstheme="minorHAnsi"/>
          <w:color w:val="000000"/>
          <w:lang w:val="sl-SI"/>
        </w:rPr>
        <w:t>/GBJ</w:t>
      </w:r>
      <w:r w:rsidR="00A63E2A" w:rsidRPr="00923170">
        <w:rPr>
          <w:rFonts w:asciiTheme="minorHAnsi" w:eastAsia="Times New Roman" w:hAnsiTheme="minorHAnsi" w:cstheme="minorHAnsi"/>
          <w:color w:val="000000"/>
          <w:lang w:val="sl-SI"/>
        </w:rPr>
        <w:t>), and</w:t>
      </w:r>
      <w:r w:rsidR="000A06DA" w:rsidRPr="00923170">
        <w:rPr>
          <w:rFonts w:asciiTheme="minorHAnsi" w:eastAsia="Times New Roman" w:hAnsiTheme="minorHAnsi" w:cstheme="minorHAnsi"/>
          <w:color w:val="000000"/>
          <w:lang w:val="sl-SI"/>
        </w:rPr>
        <w:t xml:space="preserve"> Beti Žerovc (FF). </w:t>
      </w:r>
      <w:r w:rsidR="0080340C" w:rsidRPr="00923170">
        <w:rPr>
          <w:rFonts w:asciiTheme="minorHAnsi" w:eastAsia="Times New Roman" w:hAnsiTheme="minorHAnsi" w:cstheme="minorHAnsi"/>
          <w:color w:val="000000"/>
          <w:lang w:val="sl-SI"/>
        </w:rPr>
        <w:br/>
      </w:r>
      <w:r w:rsidR="0080340C" w:rsidRPr="00923170">
        <w:rPr>
          <w:rFonts w:ascii="Calibri" w:eastAsia="Times New Roman" w:hAnsi="Calibri" w:cs="Calibri"/>
          <w:color w:val="000000"/>
          <w:lang w:val="sl-SI"/>
        </w:rPr>
        <w:br/>
      </w:r>
      <w:r w:rsidR="00923170" w:rsidRPr="00923170">
        <w:rPr>
          <w:rFonts w:ascii="Calibri" w:eastAsia="Times New Roman" w:hAnsi="Calibri" w:cs="Calibri"/>
          <w:color w:val="000000"/>
          <w:lang w:val="sl-SI"/>
        </w:rPr>
        <w:t xml:space="preserve">The symposium is supported by: the Slovenian Research Agency </w:t>
      </w:r>
      <w:r w:rsidR="002F63FA">
        <w:rPr>
          <w:rFonts w:ascii="Calibri" w:eastAsia="Times New Roman" w:hAnsi="Calibri" w:cs="Calibri"/>
          <w:color w:val="000000"/>
          <w:lang w:val="sl-SI"/>
        </w:rPr>
        <w:t xml:space="preserve">(ARRS) </w:t>
      </w:r>
      <w:r w:rsidR="00923170" w:rsidRPr="00923170">
        <w:rPr>
          <w:rFonts w:ascii="Calibri" w:eastAsia="Times New Roman" w:hAnsi="Calibri" w:cs="Calibri"/>
          <w:color w:val="000000"/>
          <w:lang w:val="sl-SI"/>
        </w:rPr>
        <w:t>and the ERSTE Foundation</w:t>
      </w:r>
    </w:p>
    <w:p w14:paraId="5070FB41" w14:textId="09BC5E84" w:rsidR="00D9005F" w:rsidRPr="00923170" w:rsidRDefault="00D9005F" w:rsidP="00923170">
      <w:pPr>
        <w:spacing w:before="240" w:after="240" w:line="240" w:lineRule="auto"/>
        <w:rPr>
          <w:rFonts w:ascii="Times New Roman" w:eastAsia="Times New Roman" w:hAnsi="Times New Roman" w:cs="Times New Roman"/>
          <w:lang w:val="sl-SI"/>
        </w:rPr>
      </w:pPr>
    </w:p>
    <w:sectPr w:rsidR="00D9005F" w:rsidRPr="00923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1BC"/>
    <w:multiLevelType w:val="multilevel"/>
    <w:tmpl w:val="09C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F08FE"/>
    <w:multiLevelType w:val="multilevel"/>
    <w:tmpl w:val="58CC2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BD"/>
    <w:rsid w:val="00016E1B"/>
    <w:rsid w:val="00056E2C"/>
    <w:rsid w:val="000A06DA"/>
    <w:rsid w:val="0012743A"/>
    <w:rsid w:val="00152F6D"/>
    <w:rsid w:val="002232D0"/>
    <w:rsid w:val="00245CE1"/>
    <w:rsid w:val="002F63FA"/>
    <w:rsid w:val="00354949"/>
    <w:rsid w:val="00383F80"/>
    <w:rsid w:val="003E2A30"/>
    <w:rsid w:val="00424C05"/>
    <w:rsid w:val="00430AF2"/>
    <w:rsid w:val="005119E8"/>
    <w:rsid w:val="005B1E2A"/>
    <w:rsid w:val="005F23BD"/>
    <w:rsid w:val="005F7A35"/>
    <w:rsid w:val="00652005"/>
    <w:rsid w:val="00724BEC"/>
    <w:rsid w:val="00746C66"/>
    <w:rsid w:val="00770782"/>
    <w:rsid w:val="00774D0C"/>
    <w:rsid w:val="0080340C"/>
    <w:rsid w:val="00881CD2"/>
    <w:rsid w:val="008E5001"/>
    <w:rsid w:val="00902543"/>
    <w:rsid w:val="00923170"/>
    <w:rsid w:val="009B720A"/>
    <w:rsid w:val="00A23ECA"/>
    <w:rsid w:val="00A26396"/>
    <w:rsid w:val="00A63E2A"/>
    <w:rsid w:val="00AF7058"/>
    <w:rsid w:val="00B15789"/>
    <w:rsid w:val="00B52BA4"/>
    <w:rsid w:val="00B832E0"/>
    <w:rsid w:val="00BA1A11"/>
    <w:rsid w:val="00BD4617"/>
    <w:rsid w:val="00D12554"/>
    <w:rsid w:val="00D3702E"/>
    <w:rsid w:val="00D9005F"/>
    <w:rsid w:val="00DA7D65"/>
    <w:rsid w:val="00DD1FD5"/>
    <w:rsid w:val="00E200ED"/>
    <w:rsid w:val="00E61878"/>
    <w:rsid w:val="00E71DBD"/>
    <w:rsid w:val="00EC71F1"/>
    <w:rsid w:val="00ED1DA4"/>
    <w:rsid w:val="00F1305C"/>
    <w:rsid w:val="00FB172E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DE57"/>
  <w15:chartTrackingRefBased/>
  <w15:docId w15:val="{6119AEF5-CE70-4EC0-8C16-B7DB9E11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BD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A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3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F2"/>
    <w:rPr>
      <w:rFonts w:ascii="Arial" w:eastAsia="Arial" w:hAnsi="Arial" w:cs="Arial"/>
      <w:sz w:val="20"/>
      <w:szCs w:val="20"/>
      <w:lang w:val="sl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F2"/>
    <w:rPr>
      <w:rFonts w:ascii="Arial" w:eastAsia="Arial" w:hAnsi="Arial" w:cs="Arial"/>
      <w:b/>
      <w:bCs/>
      <w:sz w:val="20"/>
      <w:szCs w:val="20"/>
      <w:lang w:val="sl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2C"/>
    <w:rPr>
      <w:rFonts w:ascii="Segoe UI" w:eastAsia="Arial" w:hAnsi="Segoe UI" w:cs="Segoe UI"/>
      <w:sz w:val="18"/>
      <w:szCs w:val="18"/>
      <w:lang w:val="sl" w:eastAsia="sl-SI"/>
    </w:rPr>
  </w:style>
  <w:style w:type="character" w:styleId="Emphasis">
    <w:name w:val="Emphasis"/>
    <w:basedOn w:val="DefaultParagraphFont"/>
    <w:uiPriority w:val="20"/>
    <w:qFormat/>
    <w:rsid w:val="00A63E2A"/>
    <w:rPr>
      <w:i/>
      <w:iCs/>
    </w:rPr>
  </w:style>
  <w:style w:type="paragraph" w:styleId="Revision">
    <w:name w:val="Revision"/>
    <w:hidden/>
    <w:uiPriority w:val="99"/>
    <w:semiHidden/>
    <w:rsid w:val="00D12554"/>
    <w:pPr>
      <w:spacing w:after="0" w:line="240" w:lineRule="auto"/>
    </w:pPr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BD8C8-7554-415D-9DE7-7DDDA0E0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Zabel Association</dc:creator>
  <cp:keywords/>
  <dc:description/>
  <cp:lastModifiedBy>ursa.jurman@guest.arnes.si</cp:lastModifiedBy>
  <cp:revision>14</cp:revision>
  <dcterms:created xsi:type="dcterms:W3CDTF">2021-10-27T15:36:00Z</dcterms:created>
  <dcterms:modified xsi:type="dcterms:W3CDTF">2021-10-29T09:14:00Z</dcterms:modified>
</cp:coreProperties>
</file>